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附件1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考试方法与评分标准</w:t>
      </w:r>
    </w:p>
    <w:p>
      <w:pPr>
        <w:numPr>
          <w:ilvl w:val="0"/>
          <w:numId w:val="2"/>
        </w:numPr>
        <w:ind w:left="315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考生须先测试身体素质项目：100米、立定跳远、铅球三项，根据考生报考专项进行测试。</w:t>
      </w:r>
    </w:p>
    <w:p>
      <w:pPr>
        <w:numPr>
          <w:ilvl w:val="0"/>
          <w:numId w:val="2"/>
        </w:numPr>
        <w:ind w:left="315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径赛项目考试采用一次性比赛，使用手计时取成绩，参照评分标准换算成得分。</w:t>
      </w:r>
    </w:p>
    <w:p>
      <w:pPr>
        <w:numPr>
          <w:ilvl w:val="0"/>
          <w:numId w:val="2"/>
        </w:numPr>
        <w:ind w:left="315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田赛项目考试，每名考生均有3次试跳或试投机会，计取最好成绩换算成得分。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二、评分标准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男子身体素质评分表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100米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立定跳远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铅球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14.34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14.94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14.98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女子身体素质评分表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100米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立定跳远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铅球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男子专项径赛评分表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53"/>
        <w:gridCol w:w="825"/>
        <w:gridCol w:w="825"/>
        <w:gridCol w:w="1230"/>
        <w:gridCol w:w="96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5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100米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200米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400米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800米</w:t>
            </w:r>
          </w:p>
        </w:tc>
        <w:tc>
          <w:tcPr>
            <w:tcW w:w="9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1500米</w:t>
            </w:r>
          </w:p>
        </w:tc>
        <w:tc>
          <w:tcPr>
            <w:tcW w:w="10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110米栏(0.914)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男子专项田赛评分表</w:t>
      </w:r>
    </w:p>
    <w:tbl>
      <w:tblPr>
        <w:tblStyle w:val="4"/>
        <w:tblpPr w:leftFromText="180" w:rightFromText="180" w:vertAnchor="text" w:horzAnchor="page" w:tblpXSpec="center" w:tblpY="29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1084"/>
        <w:gridCol w:w="810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跳高</w:t>
            </w: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跳远</w:t>
            </w:r>
          </w:p>
        </w:tc>
        <w:tc>
          <w:tcPr>
            <w:tcW w:w="10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三级跳远</w:t>
            </w:r>
          </w:p>
        </w:tc>
        <w:tc>
          <w:tcPr>
            <w:tcW w:w="8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铅球（5kg)</w:t>
            </w:r>
          </w:p>
        </w:tc>
        <w:tc>
          <w:tcPr>
            <w:tcW w:w="94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铁饼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(2kg)</w:t>
            </w:r>
          </w:p>
        </w:tc>
        <w:tc>
          <w:tcPr>
            <w:tcW w:w="94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标枪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(700g)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</w:tbl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女子专项径赛评分表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53"/>
        <w:gridCol w:w="825"/>
        <w:gridCol w:w="896"/>
        <w:gridCol w:w="1159"/>
        <w:gridCol w:w="96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5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100米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200米</w:t>
            </w:r>
          </w:p>
        </w:tc>
        <w:tc>
          <w:tcPr>
            <w:tcW w:w="8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400米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800米</w:t>
            </w:r>
          </w:p>
        </w:tc>
        <w:tc>
          <w:tcPr>
            <w:tcW w:w="9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1500米</w:t>
            </w:r>
          </w:p>
        </w:tc>
        <w:tc>
          <w:tcPr>
            <w:tcW w:w="10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0米栏(</w:t>
            </w:r>
            <w:r>
              <w:rPr>
                <w:rFonts w:hint="eastAsia" w:asciiTheme="minorEastAsia" w:hAnsiTheme="minorEastAsia" w:cstheme="minorEastAsia"/>
                <w:sz w:val="21"/>
                <w:szCs w:val="24"/>
                <w:vertAlign w:val="baseline"/>
                <w:lang w:val="en-US" w:eastAsia="zh-CN"/>
              </w:rPr>
              <w:t>84cm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27.36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305.4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306.7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313.2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314.5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28.06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322.3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324.9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326.2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328.8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330.1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28.76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331.4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332.7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335.3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336.6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337.9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339.2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340.5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341.8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343.1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29.46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344.4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345.7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348.3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349.6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350.9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352.2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353.5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354.8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356.1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30.16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357.4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358.7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361.3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362.6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363.9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365.2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366.5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367.8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369.1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30.86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370.4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374.3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375.6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376.9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378.2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379.5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380.8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382.1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31.56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383.4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384.7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387.3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389.9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391.2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392.5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393.8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32.26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396.4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401.6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402.9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404.2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405.5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406.8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408.1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32.96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409.4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410.7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413.3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414.6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415.9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417.2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418.5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219.8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419.8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421.1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33.66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221.4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422.4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423.7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20.78</w:t>
            </w:r>
          </w:p>
        </w:tc>
      </w:tr>
    </w:tbl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女子专项田赛评分表</w:t>
      </w:r>
    </w:p>
    <w:tbl>
      <w:tblPr>
        <w:tblStyle w:val="4"/>
        <w:tblpPr w:leftFromText="180" w:rightFromText="180" w:vertAnchor="text" w:horzAnchor="page" w:tblpXSpec="center" w:tblpY="29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1084"/>
        <w:gridCol w:w="810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跳高</w:t>
            </w: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跳远</w:t>
            </w:r>
          </w:p>
        </w:tc>
        <w:tc>
          <w:tcPr>
            <w:tcW w:w="10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三级跳远</w:t>
            </w:r>
          </w:p>
        </w:tc>
        <w:tc>
          <w:tcPr>
            <w:tcW w:w="8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铅球（</w:t>
            </w:r>
            <w:r>
              <w:rPr>
                <w:rFonts w:hint="default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val="en-US" w:eastAsia="zh-CN"/>
              </w:rPr>
              <w:t>kg)</w:t>
            </w:r>
          </w:p>
        </w:tc>
        <w:tc>
          <w:tcPr>
            <w:tcW w:w="94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铁饼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</w:t>
            </w:r>
            <w:r>
              <w:rPr>
                <w:rFonts w:hint="default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val="en-US" w:eastAsia="zh-CN"/>
              </w:rPr>
              <w:t>kg)</w:t>
            </w:r>
          </w:p>
        </w:tc>
        <w:tc>
          <w:tcPr>
            <w:tcW w:w="94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标枪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</w:t>
            </w:r>
            <w:r>
              <w:rPr>
                <w:rFonts w:hint="default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val="en-US" w:eastAsia="zh-CN"/>
              </w:rPr>
              <w:t>00g)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2.55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2.43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</w:tbl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附件2</w:t>
      </w:r>
    </w:p>
    <w:p>
      <w:pPr>
        <w:widowControl/>
        <w:spacing w:line="480" w:lineRule="exact"/>
        <w:jc w:val="center"/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  <w:lang w:val="en-US" w:eastAsia="zh-CN"/>
        </w:rPr>
        <w:t>十堰一中</w:t>
      </w:r>
      <w:r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</w:rPr>
        <w:t>足球</w:t>
      </w:r>
      <w:r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  <w:lang w:val="en-US" w:eastAsia="zh-CN"/>
        </w:rPr>
        <w:t>竞技生</w:t>
      </w:r>
      <w:r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</w:rPr>
        <w:t>专项考试方法与评分标准</w:t>
      </w:r>
      <w:r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  <w:lang w:val="en-US" w:eastAsia="zh-CN"/>
        </w:rPr>
        <w:t>非守门员</w:t>
      </w:r>
      <w:r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  <w:lang w:eastAsia="zh-CN"/>
        </w:rPr>
        <w:t>）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</w:rPr>
        <w:t>考核指标与所占分值</w:t>
      </w:r>
    </w:p>
    <w:tbl>
      <w:tblPr>
        <w:tblStyle w:val="4"/>
        <w:tblW w:w="0" w:type="auto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8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  <w:t>类别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  <w:t>专项素质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  <w:t>专项技术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  <w:t>考核指标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  <w:t>5×25米折返跑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  <w:t>传准     运射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  <w:t>分值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  <w:t>20分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  <w:t>20分    20分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D2D2D"/>
                <w:kern w:val="0"/>
                <w:sz w:val="24"/>
                <w:szCs w:val="28"/>
              </w:rPr>
              <w:t>40分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</w:rPr>
      </w:pPr>
    </w:p>
    <w:p>
      <w:pPr>
        <w:widowControl/>
        <w:spacing w:line="480" w:lineRule="exact"/>
        <w:ind w:firstLine="562" w:firstLineChars="200"/>
        <w:jc w:val="left"/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</w:rPr>
        <w:t>二、考试方法与评分标准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Arial" w:hAnsi="Arial" w:cs="Arial"/>
          <w:b w:val="0"/>
          <w:bCs/>
          <w:color w:val="222222"/>
          <w:kern w:val="0"/>
          <w:sz w:val="26"/>
          <w:szCs w:val="26"/>
        </w:rPr>
      </w:pPr>
      <w:r>
        <w:rPr>
          <w:rFonts w:hint="eastAsia" w:ascii="仿宋_GB2312" w:hAnsi="仿宋_GB2312" w:eastAsia="仿宋_GB2312" w:cs="仿宋_GB2312"/>
          <w:b w:val="0"/>
          <w:bCs/>
          <w:color w:val="2D2D2D"/>
          <w:kern w:val="0"/>
          <w:sz w:val="28"/>
          <w:szCs w:val="28"/>
        </w:rPr>
        <w:t>（一）专项素质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b w:val="0"/>
          <w:bCs/>
          <w:color w:val="2D2D2D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 w:val="0"/>
          <w:bCs/>
          <w:color w:val="2D2D2D"/>
          <w:kern w:val="0"/>
          <w:sz w:val="28"/>
          <w:szCs w:val="28"/>
        </w:rPr>
        <w:t>5×25米折返跑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2D2D2D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2D2D2D"/>
          <w:kern w:val="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测试</w:t>
      </w:r>
      <w:r>
        <w:rPr>
          <w:rFonts w:ascii="仿宋_GB2312" w:hAnsi="仿宋_GB2312" w:eastAsia="仿宋_GB2312" w:cs="仿宋_GB2312"/>
          <w:color w:val="2D2D2D"/>
          <w:kern w:val="0"/>
          <w:sz w:val="28"/>
          <w:szCs w:val="28"/>
        </w:rPr>
        <w:t>方法：考生从起跑线向场内垂直方向快跑，在跑动中依次用手击倒位于5米、10米、15米、20米和25米各处的标志物后返回起跑线，要求每击倒一个标志物须立即返回一次，再跑到下一个标志物，以此类推。考生应以站立式起跑，脚动开表，完成所有折返距离回到起跑线时停表，记录完成的时间。未击倒标志物，成绩无效。每人测试1次。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2D2D2D"/>
          <w:kern w:val="0"/>
          <w:sz w:val="28"/>
          <w:szCs w:val="28"/>
        </w:rPr>
        <w:t>2.评分标准：</w:t>
      </w:r>
    </w:p>
    <w:tbl>
      <w:tblPr>
        <w:tblStyle w:val="3"/>
        <w:tblW w:w="8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411"/>
        <w:gridCol w:w="1410"/>
        <w:gridCol w:w="705"/>
        <w:gridCol w:w="1411"/>
        <w:gridCol w:w="1551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24"/>
              </w:rPr>
              <w:t>5×25米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24"/>
              </w:rPr>
              <w:t>折返跑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  <w:t>成绩（秒）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  <w:t>分值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  <w:t>成绩（秒）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仿宋_GB2312" w:eastAsia="仿宋_GB2312" w:cs="仿宋_GB2312"/>
                <w:color w:val="2D2D2D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  <w:t>女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  <w:t>男</w:t>
            </w:r>
          </w:p>
        </w:tc>
        <w:tc>
          <w:tcPr>
            <w:tcW w:w="15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  <w:t>女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  <w:t>得分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  <w:t>标准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.00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.00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20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.71-3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.00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.71-3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.00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.01-3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.30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.01-3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.30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19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.01-3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.30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.01-3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.30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.31-3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.60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.31-3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.60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18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.31-3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.60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.31-3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.60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.61-3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.90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.61-3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.90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17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.61-3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.90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.61-3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.90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.91-3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.91-3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.20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16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.91-3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.20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.91-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.20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.21-3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.50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.21-3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.50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15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.21-3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.50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.21-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.50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.51-3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.80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.51-3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.80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14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.51-3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.80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.51-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.80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.81-3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.81-3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.10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13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.81-3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.10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.81-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39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.10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.11-3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.40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.11-3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12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.11-3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.40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39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.11-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39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.41-3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.70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.41-3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.70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.4以上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39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.4以上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D2D2D"/>
                <w:kern w:val="0"/>
                <w:sz w:val="24"/>
              </w:rPr>
              <w:t>1</w:t>
            </w:r>
          </w:p>
        </w:tc>
      </w:tr>
    </w:tbl>
    <w:p>
      <w:pPr>
        <w:widowControl/>
        <w:spacing w:line="480" w:lineRule="exact"/>
        <w:jc w:val="both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</w:pP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（二）专项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技术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1.传准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方法：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如图所示，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传球目标区域由一个室内五人制足球门（球门净宽度</w:t>
      </w:r>
      <w:r>
        <w:rPr>
          <w:rFonts w:ascii="仿宋_GB2312" w:hAnsi="仿宋_GB2312" w:eastAsia="仿宋_GB2312" w:cs="仿宋_GB2312"/>
          <w:color w:val="2D2D2D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米，净高度</w:t>
      </w:r>
      <w:r>
        <w:rPr>
          <w:rFonts w:ascii="仿宋_GB2312" w:hAnsi="仿宋_GB2312" w:eastAsia="仿宋_GB2312" w:cs="仿宋_GB2312"/>
          <w:color w:val="2D2D2D"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米）和以球门线为直径（</w:t>
      </w:r>
      <w:r>
        <w:rPr>
          <w:rFonts w:ascii="仿宋_GB2312" w:hAnsi="仿宋_GB2312" w:eastAsia="仿宋_GB2312" w:cs="仿宋_GB2312"/>
          <w:color w:val="2D2D2D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米）画的半圆组成，圆心（球门线中心点）至起点线垂直距离为男子</w:t>
      </w:r>
      <w:r>
        <w:rPr>
          <w:rFonts w:ascii="仿宋_GB2312" w:hAnsi="仿宋_GB2312" w:eastAsia="仿宋_GB2312" w:cs="仿宋_GB2312"/>
          <w:color w:val="2D2D2D"/>
          <w:kern w:val="0"/>
          <w:sz w:val="28"/>
          <w:szCs w:val="28"/>
        </w:rPr>
        <w:t>28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米，女子</w:t>
      </w:r>
      <w:r>
        <w:rPr>
          <w:rFonts w:ascii="仿宋_GB2312" w:hAnsi="仿宋_GB2312" w:eastAsia="仿宋_GB2312" w:cs="仿宋_GB2312"/>
          <w:color w:val="2D2D2D"/>
          <w:kern w:val="0"/>
          <w:sz w:val="28"/>
          <w:szCs w:val="28"/>
        </w:rPr>
        <w:t>23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米。考生须将球置于起点线上或线后（线长</w:t>
      </w:r>
      <w:r>
        <w:rPr>
          <w:rFonts w:ascii="仿宋_GB2312" w:hAnsi="仿宋_GB2312" w:eastAsia="仿宋_GB2312" w:cs="仿宋_GB2312"/>
          <w:color w:val="2D2D2D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米，宽</w:t>
      </w:r>
      <w:r>
        <w:rPr>
          <w:rFonts w:ascii="仿宋_GB2312" w:hAnsi="仿宋_GB2312" w:eastAsia="仿宋_GB2312" w:cs="仿宋_GB2312"/>
          <w:color w:val="2D2D2D"/>
          <w:kern w:val="0"/>
          <w:sz w:val="28"/>
          <w:szCs w:val="28"/>
        </w:rPr>
        <w:t>0.1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米），向目标区域连续传球</w:t>
      </w:r>
      <w:r>
        <w:rPr>
          <w:rFonts w:ascii="仿宋_GB2312" w:hAnsi="仿宋_GB2312" w:eastAsia="仿宋_GB2312" w:cs="仿宋_GB2312"/>
          <w:color w:val="2D2D2D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次，左右脚均可，脚法不限。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eastAsia="zh-CN"/>
        </w:rPr>
      </w:pP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eastAsia="zh-CN"/>
        </w:rPr>
      </w:pP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eastAsia="zh-CN"/>
        </w:rPr>
      </w:pP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eastAsia="zh-CN"/>
        </w:rPr>
      </w:pP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eastAsia="zh-CN"/>
        </w:rPr>
      </w:pP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eastAsia="zh-CN"/>
        </w:rPr>
      </w:pP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-1746885</wp:posOffset>
            </wp:positionV>
            <wp:extent cx="3733800" cy="1990725"/>
            <wp:effectExtent l="0" t="0" r="0" b="9525"/>
            <wp:wrapThrough wrapText="bothSides">
              <wp:wrapPolygon>
                <wp:start x="0" y="0"/>
                <wp:lineTo x="0" y="21497"/>
                <wp:lineTo x="21490" y="21497"/>
                <wp:lineTo x="21490" y="0"/>
                <wp:lineTo x="0" y="0"/>
              </wp:wrapPolygon>
            </wp:wrapThrough>
            <wp:docPr id="1" name="图片 2" descr="QQ图片20180329170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803291707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eastAsia="zh-CN"/>
        </w:rPr>
      </w:pP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评分标准：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以球从起点线踢出后，从空中落到地面的第一接触点为准。考生每将球传入目标区域的半圆内（含第一落点落在圆周线上），或五人制球门（含球击中球门横梁或立柱弹出）即得</w:t>
      </w:r>
      <w:r>
        <w:rPr>
          <w:rFonts w:ascii="仿宋_GB2312" w:hAnsi="仿宋_GB2312" w:eastAsia="仿宋_GB2312" w:cs="仿宋_GB2312"/>
          <w:color w:val="2D2D2D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</w:rPr>
        <w:t>分。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考生每人只有一次测试机会，至多可以进行6次传准，踢中5次即为满分，满分20分。</w:t>
      </w:r>
    </w:p>
    <w:p>
      <w:pPr>
        <w:widowControl/>
        <w:spacing w:line="480" w:lineRule="exact"/>
        <w:ind w:firstLine="560" w:firstLineChars="200"/>
        <w:jc w:val="left"/>
        <w:rPr>
          <w:rFonts w:hint="default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</w:pP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color w:val="191919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运射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宋体" w:hAnsi="宋体" w:cs="Arial"/>
          <w:color w:val="191919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（1）考试方法：如图所示，从罚球区线中点垂直向场内延伸至20米处，画一条平行于球门线的横线作为起点线。距罚球区线2米处起，沿20米垂线共摆置8个标志桶。考生将球置于起点线上，运球依次绕过8个标志桶后起脚射门，球动开表，当球从空中或地面越过球门线时停表，记录完成的时间。凡出现漏桶、射门偏出球门，球击中横梁或立柱弹出，均属无效，不计成绩。每人测试2次，取最好成绩。</w:t>
      </w:r>
      <w:r>
        <w:rPr>
          <w:rFonts w:hint="eastAsia" w:ascii="宋体" w:hAnsi="宋体" w:cs="宋体"/>
          <w:color w:val="333333"/>
          <w:sz w:val="24"/>
        </w:rPr>
        <w:t xml:space="preserve">       </w:t>
      </w:r>
    </w:p>
    <w:p>
      <w:pPr>
        <w:ind w:firstLine="420" w:firstLineChars="200"/>
        <w:rPr>
          <w:rFonts w:hint="eastAsia" w:ascii="宋体" w:hAnsi="宋体" w:cs="Arial"/>
          <w:color w:val="191919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333333"/>
        </w:rPr>
        <w:drawing>
          <wp:inline distT="0" distB="0" distL="114300" distR="114300">
            <wp:extent cx="3600450" cy="1905000"/>
            <wp:effectExtent l="0" t="0" r="0" b="0"/>
            <wp:docPr id="2" name="图片 1" descr="3333917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33391709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宋体" w:hAnsi="宋体" w:cs="Arial"/>
          <w:color w:val="191919"/>
          <w:kern w:val="0"/>
          <w:sz w:val="28"/>
          <w:szCs w:val="28"/>
        </w:rPr>
      </w:pPr>
      <w:r>
        <w:rPr>
          <w:rFonts w:hint="eastAsia" w:ascii="宋体" w:hAnsi="宋体" w:cs="Arial"/>
          <w:color w:val="191919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Arial"/>
          <w:color w:val="191919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Arial"/>
          <w:color w:val="191919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评分标准：</w:t>
      </w:r>
    </w:p>
    <w:p>
      <w:pPr>
        <w:rPr>
          <w:rFonts w:hint="eastAsia" w:ascii="Arial" w:hAnsi="Arial" w:cs="Arial"/>
          <w:b/>
          <w:color w:val="191919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333333"/>
        </w:rPr>
        <w:drawing>
          <wp:inline distT="0" distB="0" distL="114300" distR="114300">
            <wp:extent cx="4762500" cy="3467100"/>
            <wp:effectExtent l="0" t="0" r="0" b="0"/>
            <wp:docPr id="3" name="图片 2" descr="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right="140"/>
        <w:rPr>
          <w:rFonts w:hint="eastAsia" w:ascii="宋体" w:hAnsi="宋体" w:cs="Arial"/>
          <w:color w:val="191919"/>
          <w:kern w:val="0"/>
          <w:sz w:val="28"/>
          <w:szCs w:val="28"/>
        </w:rPr>
      </w:pPr>
    </w:p>
    <w:p>
      <w:pPr>
        <w:widowControl/>
        <w:numPr>
          <w:ilvl w:val="0"/>
          <w:numId w:val="0"/>
        </w:numPr>
        <w:spacing w:line="480" w:lineRule="exact"/>
        <w:ind w:leftChars="200" w:right="140" w:rightChars="0"/>
        <w:rPr>
          <w:rFonts w:ascii="仿宋_GB2312" w:hAnsi="仿宋_GB2312" w:eastAsia="仿宋_GB2312" w:cs="仿宋_GB2312"/>
          <w:b/>
          <w:color w:val="2D2D2D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2D2D2D"/>
          <w:kern w:val="0"/>
          <w:sz w:val="28"/>
          <w:szCs w:val="28"/>
        </w:rPr>
        <w:t>实战</w:t>
      </w:r>
      <w:r>
        <w:rPr>
          <w:rFonts w:ascii="仿宋_GB2312" w:hAnsi="仿宋_GB2312" w:eastAsia="仿宋_GB2312" w:cs="仿宋_GB2312"/>
          <w:b/>
          <w:color w:val="2D2D2D"/>
          <w:kern w:val="0"/>
          <w:sz w:val="28"/>
          <w:szCs w:val="28"/>
        </w:rPr>
        <w:t>能力</w:t>
      </w:r>
    </w:p>
    <w:p>
      <w:pPr>
        <w:widowControl/>
        <w:spacing w:line="480" w:lineRule="exact"/>
        <w:ind w:firstLine="840" w:firstLineChars="3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比赛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（1）考试方法：视考生人数分队进行比赛。</w:t>
      </w:r>
    </w:p>
    <w:p>
      <w:pPr>
        <w:widowControl/>
        <w:spacing w:line="480" w:lineRule="exact"/>
        <w:ind w:firstLine="560" w:firstLineChars="200"/>
        <w:jc w:val="left"/>
        <w:rPr>
          <w:rFonts w:hint="default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（2）评分标准：考评员参照实战能力评分细则，独立对考生的技术能力、战术能力、心理素质以及比赛作风等方面进行综合评定。采用10分制评分，分数至多可到小数点后1位。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28"/>
          <w:szCs w:val="28"/>
          <w:lang w:val="en-US" w:eastAsia="zh-CN"/>
        </w:rPr>
        <w:t>足球实战能力评分细则</w:t>
      </w:r>
    </w:p>
    <w:tbl>
      <w:tblPr>
        <w:tblStyle w:val="3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6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108" w:type="dxa"/>
            <w:noWrap w:val="0"/>
            <w:vAlign w:val="top"/>
          </w:tcPr>
          <w:p>
            <w:pPr>
              <w:widowControl/>
              <w:spacing w:line="480" w:lineRule="exact"/>
              <w:ind w:right="140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等级（分值范围）</w:t>
            </w:r>
          </w:p>
        </w:tc>
        <w:tc>
          <w:tcPr>
            <w:tcW w:w="6474" w:type="dxa"/>
            <w:noWrap w:val="0"/>
            <w:vAlign w:val="top"/>
          </w:tcPr>
          <w:p>
            <w:pPr>
              <w:widowControl/>
              <w:spacing w:line="48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108" w:type="dxa"/>
            <w:noWrap w:val="0"/>
            <w:vAlign w:val="center"/>
          </w:tcPr>
          <w:p>
            <w:pPr>
              <w:widowControl/>
              <w:spacing w:line="48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优（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0-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8.6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分）</w:t>
            </w:r>
          </w:p>
        </w:tc>
        <w:tc>
          <w:tcPr>
            <w:tcW w:w="6474" w:type="dxa"/>
            <w:noWrap w:val="0"/>
            <w:vAlign w:val="top"/>
          </w:tcPr>
          <w:p>
            <w:pPr>
              <w:widowControl/>
              <w:spacing w:line="480" w:lineRule="exact"/>
              <w:ind w:right="140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战术意识水平表现突出，攻守职责完成很好，具有很好的阅读比赛能力；对抗情况下技术动作运用及完成合理、规范；比赛作风顽强、心理状态稳定。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108" w:type="dxa"/>
            <w:noWrap w:val="0"/>
            <w:vAlign w:val="center"/>
          </w:tcPr>
          <w:p>
            <w:pPr>
              <w:widowControl/>
              <w:spacing w:line="48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良（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5-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7.6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分）</w:t>
            </w:r>
          </w:p>
        </w:tc>
        <w:tc>
          <w:tcPr>
            <w:tcW w:w="6474" w:type="dxa"/>
            <w:noWrap w:val="0"/>
            <w:vAlign w:val="top"/>
          </w:tcPr>
          <w:p>
            <w:pPr>
              <w:widowControl/>
              <w:spacing w:line="480" w:lineRule="exact"/>
              <w:ind w:right="140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战术意识水平表现良好，攻守职责完成良好，具有良好的阅读比赛能力；对抗情况下技术动作运用较合理、完成动作较规范；比赛作风良好、心理状态稳定。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2108" w:type="dxa"/>
            <w:noWrap w:val="0"/>
            <w:vAlign w:val="center"/>
          </w:tcPr>
          <w:p>
            <w:pPr>
              <w:widowControl/>
              <w:spacing w:line="48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中（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7.5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分）</w:t>
            </w:r>
          </w:p>
        </w:tc>
        <w:tc>
          <w:tcPr>
            <w:tcW w:w="6474" w:type="dxa"/>
            <w:noWrap w:val="0"/>
            <w:vAlign w:val="top"/>
          </w:tcPr>
          <w:p>
            <w:pPr>
              <w:widowControl/>
              <w:spacing w:line="480" w:lineRule="exact"/>
              <w:ind w:right="140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战术意识水平表现一般，攻守职责完成一般，阅读比赛能力一般；对抗情况下技术动作运用基本合理、完成动作基本规范；比赛作风较好、心理状态有波动。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108" w:type="dxa"/>
            <w:noWrap w:val="0"/>
            <w:vAlign w:val="center"/>
          </w:tcPr>
          <w:p>
            <w:pPr>
              <w:widowControl/>
              <w:spacing w:line="48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差（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分以下）</w:t>
            </w:r>
          </w:p>
        </w:tc>
        <w:tc>
          <w:tcPr>
            <w:tcW w:w="6474" w:type="dxa"/>
            <w:noWrap w:val="0"/>
            <w:vAlign w:val="top"/>
          </w:tcPr>
          <w:p>
            <w:pPr>
              <w:widowControl/>
              <w:spacing w:line="480" w:lineRule="exact"/>
              <w:ind w:right="140"/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kern w:val="0"/>
                <w:szCs w:val="21"/>
              </w:rPr>
              <w:t>战术意识水平表现差，攻守职责不清楚，不具有基本阅读比赛的能力；对抗情况下技术动作运用不合理、完成动作不规范；比赛作风一般、心理状态不稳定。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附件3</w:t>
      </w:r>
    </w:p>
    <w:p>
      <w:pPr>
        <w:pStyle w:val="2"/>
        <w:numPr>
          <w:ilvl w:val="0"/>
          <w:numId w:val="0"/>
        </w:numPr>
        <w:bidi w:val="0"/>
        <w:ind w:left="1120" w:leftChars="0" w:hanging="1120" w:hangingChars="400"/>
        <w:jc w:val="center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2022十堰市一中体育特长生乒乓球项目测试方法与评定标准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考试指标与所占分值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考核指标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100分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考试方法</w:t>
      </w:r>
    </w:p>
    <w:p>
      <w:pPr>
        <w:numPr>
          <w:ilvl w:val="0"/>
          <w:numId w:val="0"/>
        </w:numPr>
        <w:ind w:left="210" w:leftChars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1.采用单循环制组织考生进行比赛，三局两胜制，比分由2:0取胜一场积2分，2:1取胜一场积1分，负一场积0分。积分由高至低录取；</w:t>
      </w:r>
    </w:p>
    <w:p>
      <w:pPr>
        <w:numPr>
          <w:ilvl w:val="0"/>
          <w:numId w:val="0"/>
        </w:numPr>
        <w:ind w:left="210" w:leftChars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280" w:firstLineChars="10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2.若出现积分相同的情况则由胜负关系确定名次，若胜负关系仍不能确定名次则由小局比赛总净胜球确定名次。</w:t>
      </w:r>
    </w:p>
    <w:p>
      <w:pPr>
        <w:numPr>
          <w:ilvl w:val="0"/>
          <w:numId w:val="0"/>
        </w:numPr>
        <w:ind w:left="210" w:leftChars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210" w:leftChars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3.其他内容参照中国乒乓球协会最近审定的乒乓球竞赛规则执行</w:t>
      </w:r>
    </w:p>
    <w:p>
      <w:pPr>
        <w:bidi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8EC5A"/>
    <w:multiLevelType w:val="singleLevel"/>
    <w:tmpl w:val="BDF8EC5A"/>
    <w:lvl w:ilvl="0" w:tentative="0">
      <w:start w:val="1"/>
      <w:numFmt w:val="chineseCounting"/>
      <w:suff w:val="nothing"/>
      <w:lvlText w:val="（%1）"/>
      <w:lvlJc w:val="left"/>
      <w:pPr>
        <w:ind w:left="315" w:leftChars="0" w:firstLine="0" w:firstLineChars="0"/>
      </w:pPr>
      <w:rPr>
        <w:rFonts w:hint="eastAsia"/>
      </w:rPr>
    </w:lvl>
  </w:abstractNum>
  <w:abstractNum w:abstractNumId="1">
    <w:nsid w:val="CCF8B113"/>
    <w:multiLevelType w:val="singleLevel"/>
    <w:tmpl w:val="CCF8B1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980DEA9"/>
    <w:multiLevelType w:val="singleLevel"/>
    <w:tmpl w:val="D980DE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0C302E8"/>
    <w:multiLevelType w:val="multilevel"/>
    <w:tmpl w:val="20C302E8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ZTZjYTY2NTgzM2IyY2VjN2FhZDc4YmU3ZjQxNTIifQ=="/>
  </w:docVars>
  <w:rsids>
    <w:rsidRoot w:val="32A07A86"/>
    <w:rsid w:val="07EA4AC3"/>
    <w:rsid w:val="0C1E6485"/>
    <w:rsid w:val="0D392E55"/>
    <w:rsid w:val="0D474670"/>
    <w:rsid w:val="0EE93F8A"/>
    <w:rsid w:val="13053004"/>
    <w:rsid w:val="150B190F"/>
    <w:rsid w:val="15AE7982"/>
    <w:rsid w:val="17265243"/>
    <w:rsid w:val="18B9693B"/>
    <w:rsid w:val="1D243AF0"/>
    <w:rsid w:val="1FE25564"/>
    <w:rsid w:val="203D65A0"/>
    <w:rsid w:val="24B228BF"/>
    <w:rsid w:val="32256095"/>
    <w:rsid w:val="32A07A86"/>
    <w:rsid w:val="368C3AE1"/>
    <w:rsid w:val="38254B53"/>
    <w:rsid w:val="38A02D03"/>
    <w:rsid w:val="3F046665"/>
    <w:rsid w:val="44004F9E"/>
    <w:rsid w:val="47A02F41"/>
    <w:rsid w:val="48953F43"/>
    <w:rsid w:val="4A331C29"/>
    <w:rsid w:val="4E766588"/>
    <w:rsid w:val="50A54F03"/>
    <w:rsid w:val="56D10B40"/>
    <w:rsid w:val="593D72D5"/>
    <w:rsid w:val="5A6769EC"/>
    <w:rsid w:val="5C2923AC"/>
    <w:rsid w:val="636C365E"/>
    <w:rsid w:val="66DA3C23"/>
    <w:rsid w:val="671612E5"/>
    <w:rsid w:val="6EE546BE"/>
    <w:rsid w:val="70522DDC"/>
    <w:rsid w:val="71930E10"/>
    <w:rsid w:val="72021D5D"/>
    <w:rsid w:val="794964C4"/>
    <w:rsid w:val="7ACD0A2E"/>
    <w:rsid w:val="7D0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6068</Words>
  <Characters>16293</Characters>
  <Lines>0</Lines>
  <Paragraphs>0</Paragraphs>
  <TotalTime>19</TotalTime>
  <ScaleCrop>false</ScaleCrop>
  <LinksUpToDate>false</LinksUpToDate>
  <CharactersWithSpaces>16318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2022-04-19T02:55:00Z</dcterms:created>
  <dc:creator>A。a  小文</dc:creator>
  <cp:lastModifiedBy>A。a  小文</cp:lastModifiedBy>
  <dcterms:modified xsi:type="dcterms:W3CDTF">2023-04-27T08:17:46Z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DE117E0BC7624DFCA89A284F20632551</vt:lpwstr>
  </property>
</Properties>
</file>